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46" w:rsidRDefault="00AD4846" w:rsidP="00AD4846">
      <w:pPr>
        <w:pStyle w:val="Title"/>
      </w:pPr>
      <w:r>
        <w:rPr>
          <w:noProof/>
        </w:rPr>
        <w:drawing>
          <wp:inline distT="0" distB="0" distL="0" distR="0">
            <wp:extent cx="6480988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9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AB" w:rsidRDefault="008024AB" w:rsidP="00AD4846">
      <w:pPr>
        <w:pStyle w:val="Title"/>
      </w:pPr>
    </w:p>
    <w:p w:rsidR="00AD4846" w:rsidRDefault="00AD4846" w:rsidP="00AD4846">
      <w:pPr>
        <w:pStyle w:val="Title"/>
      </w:pPr>
      <w:r>
        <w:t xml:space="preserve">Sample Goals and Benchmarks or Objectives </w:t>
      </w:r>
    </w:p>
    <w:p w:rsidR="00AD4846" w:rsidRDefault="00AD4846" w:rsidP="002523FE">
      <w:pPr>
        <w:pStyle w:val="Title"/>
        <w:spacing w:before="120" w:after="240"/>
      </w:pPr>
      <w:r>
        <w:t>Related to Active Learning</w:t>
      </w:r>
    </w:p>
    <w:p w:rsidR="008024AB" w:rsidRPr="008024AB" w:rsidRDefault="008024AB" w:rsidP="008024AB"/>
    <w:p w:rsidR="00AD4846" w:rsidRDefault="002523FE" w:rsidP="00D0346B">
      <w:pPr>
        <w:pStyle w:val="Heading1"/>
      </w:pPr>
      <w:r>
        <w:t>Parts of an IEP Goal</w:t>
      </w:r>
    </w:p>
    <w:p w:rsidR="002523FE" w:rsidRPr="002523FE" w:rsidRDefault="002523FE" w:rsidP="002523FE">
      <w:r w:rsidRPr="002523FE">
        <w:t>Who</w:t>
      </w:r>
      <w:proofErr w:type="gramStart"/>
      <w:r w:rsidRPr="002523FE">
        <w:t>?.</w:t>
      </w:r>
      <w:proofErr w:type="gramEnd"/>
      <w:r w:rsidRPr="002523FE">
        <w:t xml:space="preserve"> . . will achieve?</w:t>
      </w:r>
    </w:p>
    <w:p w:rsidR="002523FE" w:rsidRPr="002523FE" w:rsidRDefault="002523FE" w:rsidP="002523FE">
      <w:r w:rsidRPr="002523FE">
        <w:t>What</w:t>
      </w:r>
      <w:proofErr w:type="gramStart"/>
      <w:r w:rsidRPr="002523FE">
        <w:t>?.</w:t>
      </w:r>
      <w:proofErr w:type="gramEnd"/>
      <w:r w:rsidRPr="002523FE">
        <w:t xml:space="preserve"> . . skill or behavior?</w:t>
      </w:r>
    </w:p>
    <w:p w:rsidR="002523FE" w:rsidRPr="002523FE" w:rsidRDefault="002523FE" w:rsidP="002523FE">
      <w:r w:rsidRPr="002523FE">
        <w:t>How</w:t>
      </w:r>
      <w:proofErr w:type="gramStart"/>
      <w:r w:rsidRPr="002523FE">
        <w:t>?.</w:t>
      </w:r>
      <w:proofErr w:type="gramEnd"/>
      <w:r w:rsidRPr="002523FE">
        <w:t xml:space="preserve"> . . in what manner or at what level?</w:t>
      </w:r>
    </w:p>
    <w:p w:rsidR="002523FE" w:rsidRPr="002523FE" w:rsidRDefault="002523FE" w:rsidP="002523FE">
      <w:r w:rsidRPr="002523FE">
        <w:t>Where</w:t>
      </w:r>
      <w:proofErr w:type="gramStart"/>
      <w:r w:rsidRPr="002523FE">
        <w:t>?.</w:t>
      </w:r>
      <w:proofErr w:type="gramEnd"/>
      <w:r w:rsidRPr="002523FE">
        <w:t xml:space="preserve"> . . in what setting or under what conditions?</w:t>
      </w:r>
    </w:p>
    <w:p w:rsidR="002523FE" w:rsidRPr="002523FE" w:rsidRDefault="002523FE" w:rsidP="002523FE">
      <w:r w:rsidRPr="002523FE">
        <w:t>When</w:t>
      </w:r>
      <w:proofErr w:type="gramStart"/>
      <w:r w:rsidRPr="002523FE">
        <w:t>?.</w:t>
      </w:r>
      <w:proofErr w:type="gramEnd"/>
      <w:r w:rsidRPr="002523FE">
        <w:t xml:space="preserve"> . . by what time? </w:t>
      </w:r>
      <w:proofErr w:type="gramStart"/>
      <w:r w:rsidRPr="002523FE">
        <w:t>an</w:t>
      </w:r>
      <w:proofErr w:type="gramEnd"/>
      <w:r w:rsidRPr="002523FE">
        <w:t xml:space="preserve"> ending date?  </w:t>
      </w:r>
    </w:p>
    <w:p w:rsidR="002523FE" w:rsidRPr="002523FE" w:rsidRDefault="002523FE" w:rsidP="002523FE">
      <w:pPr>
        <w:jc w:val="right"/>
      </w:pPr>
      <w:r w:rsidRPr="002523FE">
        <w:t xml:space="preserve">(Anderson, </w:t>
      </w:r>
      <w:proofErr w:type="spellStart"/>
      <w:r w:rsidRPr="002523FE">
        <w:t>Chitwood</w:t>
      </w:r>
      <w:proofErr w:type="spellEnd"/>
      <w:r w:rsidRPr="002523FE">
        <w:t>, &amp; Hayden, 1997)</w:t>
      </w:r>
    </w:p>
    <w:p w:rsidR="00D0346B" w:rsidRDefault="00D0346B" w:rsidP="00D0346B">
      <w:pPr>
        <w:pStyle w:val="Heading1"/>
      </w:pPr>
      <w:r>
        <w:t>Sample IEP Goals</w:t>
      </w:r>
    </w:p>
    <w:p w:rsidR="00D0346B" w:rsidRPr="00D0346B" w:rsidRDefault="00D0346B" w:rsidP="00D0346B">
      <w:pPr>
        <w:pStyle w:val="Heading2"/>
      </w:pPr>
      <w:r w:rsidRPr="00D0346B">
        <w:t>Physical Therapy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1"/>
        <w:gridCol w:w="7651"/>
      </w:tblGrid>
      <w:tr w:rsidR="005D5CBE" w:rsidRPr="005D5CBE" w:rsidTr="005D5CBE">
        <w:trPr>
          <w:trHeight w:val="584"/>
        </w:trPr>
        <w:tc>
          <w:tcPr>
            <w:tcW w:w="1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A10" w:rsidRPr="005D5CBE" w:rsidRDefault="005D5CBE" w:rsidP="005D5CBE">
            <w:pPr>
              <w:rPr>
                <w:b/>
              </w:rPr>
            </w:pPr>
            <w:r w:rsidRPr="005D5CBE">
              <w:rPr>
                <w:b/>
                <w:bCs/>
              </w:rPr>
              <w:t>Element</w:t>
            </w:r>
          </w:p>
        </w:tc>
        <w:tc>
          <w:tcPr>
            <w:tcW w:w="36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A10" w:rsidRPr="005D5CBE" w:rsidRDefault="005D5CBE" w:rsidP="005D5CBE">
            <w:pPr>
              <w:rPr>
                <w:b/>
              </w:rPr>
            </w:pPr>
            <w:r w:rsidRPr="005D5CBE">
              <w:rPr>
                <w:b/>
                <w:bCs/>
              </w:rPr>
              <w:t>Example</w:t>
            </w:r>
          </w:p>
        </w:tc>
      </w:tr>
      <w:tr w:rsidR="000C63B5" w:rsidRPr="005D5CBE" w:rsidTr="005D5CBE">
        <w:trPr>
          <w:trHeight w:val="372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>Who?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 xml:space="preserve">the student </w:t>
            </w:r>
          </w:p>
        </w:tc>
      </w:tr>
      <w:tr w:rsidR="000C63B5" w:rsidRPr="005D5CBE" w:rsidTr="000C63B5">
        <w:trPr>
          <w:trHeight w:val="372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 xml:space="preserve">What? </w:t>
            </w:r>
            <w:r w:rsidRPr="005D5CBE">
              <w:t>Skill/behavior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 w:rsidRPr="005D5CBE">
              <w:t>will reach and grasp a variety of preferred objects</w:t>
            </w:r>
            <w:r>
              <w:t xml:space="preserve"> </w:t>
            </w:r>
            <w:r w:rsidRPr="005D5CBE">
              <w:t>without being prompted and using a palmar grasp</w:t>
            </w:r>
          </w:p>
        </w:tc>
      </w:tr>
      <w:tr w:rsidR="000C63B5" w:rsidRPr="005D5CBE" w:rsidTr="000C63B5">
        <w:trPr>
          <w:trHeight w:val="385"/>
        </w:trPr>
        <w:tc>
          <w:tcPr>
            <w:tcW w:w="1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>
              <w:t>How? Manner/Level</w:t>
            </w:r>
          </w:p>
        </w:tc>
        <w:tc>
          <w:tcPr>
            <w:tcW w:w="3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>at least 10 times during a 15 minute observation period through weekly observations conducted by staff</w:t>
            </w:r>
          </w:p>
        </w:tc>
      </w:tr>
      <w:tr w:rsidR="000C63B5" w:rsidRPr="005D5CBE" w:rsidTr="000C63B5">
        <w:trPr>
          <w:trHeight w:val="385"/>
        </w:trPr>
        <w:tc>
          <w:tcPr>
            <w:tcW w:w="1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Default="000C63B5" w:rsidP="004F5675">
            <w:r>
              <w:t>Where? Setting/Conditions</w:t>
            </w:r>
          </w:p>
        </w:tc>
        <w:tc>
          <w:tcPr>
            <w:tcW w:w="3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>when placed in specific learning environments (i.e. Little Room, near a Position Board, on a Resonance Board) during independent play and during adult-child interactions us</w:t>
            </w:r>
            <w:r>
              <w:t xml:space="preserve">ing the techniques of offering and </w:t>
            </w:r>
            <w:r w:rsidRPr="005D5CBE">
              <w:t>imitation</w:t>
            </w:r>
          </w:p>
        </w:tc>
      </w:tr>
      <w:tr w:rsidR="000C63B5" w:rsidRPr="005D5CBE" w:rsidTr="005D5CBE">
        <w:trPr>
          <w:trHeight w:val="286"/>
        </w:trPr>
        <w:tc>
          <w:tcPr>
            <w:tcW w:w="1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3B5" w:rsidRPr="005D5CBE" w:rsidRDefault="000C63B5" w:rsidP="005D5CBE">
            <w:r w:rsidRPr="005D5CBE">
              <w:t>When?</w:t>
            </w:r>
          </w:p>
        </w:tc>
        <w:tc>
          <w:tcPr>
            <w:tcW w:w="3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3B5" w:rsidRPr="005D5CBE" w:rsidRDefault="000C63B5" w:rsidP="005D5CBE">
            <w:r>
              <w:t>b</w:t>
            </w:r>
            <w:r w:rsidRPr="005D5CBE">
              <w:t>y the end of the school year</w:t>
            </w:r>
          </w:p>
        </w:tc>
      </w:tr>
    </w:tbl>
    <w:p w:rsidR="00275272" w:rsidRDefault="00275272"/>
    <w:p w:rsidR="005D5CBE" w:rsidRDefault="005D5CBE">
      <w:pPr>
        <w:rPr>
          <w:rFonts w:eastAsiaTheme="majorEastAsia" w:cstheme="majorBidi"/>
          <w:b/>
          <w:bCs/>
          <w:color w:val="382466"/>
          <w:szCs w:val="26"/>
        </w:rPr>
      </w:pPr>
      <w:r>
        <w:br w:type="page"/>
      </w:r>
    </w:p>
    <w:p w:rsidR="00D0346B" w:rsidRPr="00D0346B" w:rsidRDefault="00D0346B" w:rsidP="00D0346B">
      <w:pPr>
        <w:pStyle w:val="Heading2"/>
      </w:pPr>
      <w:r w:rsidRPr="00D0346B">
        <w:lastRenderedPageBreak/>
        <w:t>Math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1"/>
        <w:gridCol w:w="7651"/>
      </w:tblGrid>
      <w:tr w:rsidR="005D5CBE" w:rsidRPr="005D5CBE" w:rsidTr="005D5CBE">
        <w:trPr>
          <w:trHeight w:val="584"/>
        </w:trPr>
        <w:tc>
          <w:tcPr>
            <w:tcW w:w="1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A10" w:rsidRPr="005D5CBE" w:rsidRDefault="005D5CBE" w:rsidP="005D5CBE">
            <w:pPr>
              <w:rPr>
                <w:b/>
              </w:rPr>
            </w:pPr>
            <w:r w:rsidRPr="005D5CBE">
              <w:rPr>
                <w:b/>
                <w:bCs/>
              </w:rPr>
              <w:t>Element</w:t>
            </w:r>
          </w:p>
        </w:tc>
        <w:tc>
          <w:tcPr>
            <w:tcW w:w="36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A10" w:rsidRPr="005D5CBE" w:rsidRDefault="005D5CBE" w:rsidP="005D5CBE">
            <w:pPr>
              <w:rPr>
                <w:b/>
              </w:rPr>
            </w:pPr>
            <w:r w:rsidRPr="005D5CBE">
              <w:rPr>
                <w:b/>
                <w:bCs/>
              </w:rPr>
              <w:t>Example</w:t>
            </w:r>
          </w:p>
        </w:tc>
      </w:tr>
      <w:tr w:rsidR="000C63B5" w:rsidRPr="005D5CBE" w:rsidTr="005D5CBE">
        <w:trPr>
          <w:trHeight w:val="255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>Who?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 xml:space="preserve">the student </w:t>
            </w:r>
          </w:p>
        </w:tc>
      </w:tr>
      <w:tr w:rsidR="000C63B5" w:rsidRPr="005D5CBE" w:rsidTr="005D5CBE">
        <w:trPr>
          <w:trHeight w:val="255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>What? Skill/Behavior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 w:rsidRPr="005D5CBE">
              <w:t>will tactually explore and experiment</w:t>
            </w:r>
            <w:r>
              <w:t xml:space="preserve"> </w:t>
            </w:r>
            <w:r w:rsidRPr="005D5CBE">
              <w:t>using hands, feet, and mouth</w:t>
            </w:r>
          </w:p>
        </w:tc>
      </w:tr>
      <w:tr w:rsidR="000C63B5" w:rsidRPr="005D5CBE" w:rsidTr="005D5CBE">
        <w:trPr>
          <w:trHeight w:val="255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>How? Manner/Level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 w:rsidRPr="005D5CBE">
              <w:t>continuously for 5 minutes during a 10 minute weekly observation period conducted by staff</w:t>
            </w:r>
          </w:p>
        </w:tc>
      </w:tr>
      <w:tr w:rsidR="000C63B5" w:rsidRPr="005D5CBE" w:rsidTr="005D5CBE">
        <w:trPr>
          <w:trHeight w:val="255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>Where? Setting/Conditions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 xml:space="preserve">when given </w:t>
            </w:r>
            <w:r w:rsidRPr="005D5CBE">
              <w:t>a variety of objects and materials representing sets of 1 and more than 1 in various environments using specialized equipment (Little Room, HOPSA, Position Board, Support Bench)</w:t>
            </w:r>
          </w:p>
        </w:tc>
      </w:tr>
      <w:tr w:rsidR="000C63B5" w:rsidRPr="005D5CBE" w:rsidTr="005D5CBE">
        <w:trPr>
          <w:trHeight w:val="255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>When?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>b</w:t>
            </w:r>
            <w:r w:rsidRPr="005D5CBE">
              <w:t>y the end of the school year</w:t>
            </w:r>
          </w:p>
        </w:tc>
      </w:tr>
    </w:tbl>
    <w:p w:rsidR="00D0346B" w:rsidRDefault="00D0346B"/>
    <w:p w:rsidR="00D0346B" w:rsidRDefault="005D5CBE" w:rsidP="002523FE">
      <w:pPr>
        <w:pStyle w:val="Heading2"/>
      </w:pPr>
      <w:r>
        <w:t>Literacy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1"/>
        <w:gridCol w:w="7651"/>
      </w:tblGrid>
      <w:tr w:rsidR="005D5CBE" w:rsidRPr="005D5CBE" w:rsidTr="005D5CBE">
        <w:trPr>
          <w:trHeight w:val="584"/>
        </w:trPr>
        <w:tc>
          <w:tcPr>
            <w:tcW w:w="1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A10" w:rsidRPr="005D5CBE" w:rsidRDefault="005D5CBE" w:rsidP="005D5CBE">
            <w:r w:rsidRPr="005D5CBE">
              <w:rPr>
                <w:b/>
                <w:bCs/>
              </w:rPr>
              <w:t>Element</w:t>
            </w:r>
          </w:p>
        </w:tc>
        <w:tc>
          <w:tcPr>
            <w:tcW w:w="36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A10" w:rsidRPr="005D5CBE" w:rsidRDefault="005D5CBE" w:rsidP="005D5CBE">
            <w:r w:rsidRPr="005D5CBE">
              <w:rPr>
                <w:b/>
                <w:bCs/>
              </w:rPr>
              <w:t>Example</w:t>
            </w:r>
          </w:p>
        </w:tc>
      </w:tr>
      <w:tr w:rsidR="000C63B5" w:rsidRPr="005D5CBE" w:rsidTr="005D5CBE">
        <w:trPr>
          <w:trHeight w:val="282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>Who?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 xml:space="preserve">the student </w:t>
            </w:r>
          </w:p>
        </w:tc>
      </w:tr>
      <w:tr w:rsidR="000C63B5" w:rsidRPr="005D5CBE" w:rsidTr="005D5CBE">
        <w:trPr>
          <w:trHeight w:val="282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1C6E7C" w:rsidP="004F5675">
            <w:r>
              <w:t xml:space="preserve">What? </w:t>
            </w:r>
            <w:bookmarkStart w:id="0" w:name="_GoBack"/>
            <w:bookmarkEnd w:id="0"/>
            <w:r w:rsidR="000C63B5" w:rsidRPr="005D5CBE">
              <w:t>Skill/behavior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4F5675">
            <w:r w:rsidRPr="005D5CBE">
              <w:t xml:space="preserve">will explore objects </w:t>
            </w:r>
            <w:r w:rsidRPr="005D5CBE">
              <w:t>using vision and touch in combination</w:t>
            </w:r>
          </w:p>
        </w:tc>
      </w:tr>
      <w:tr w:rsidR="000C63B5" w:rsidRPr="005D5CBE" w:rsidTr="005D5CBE">
        <w:trPr>
          <w:trHeight w:val="282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0C63B5" w:rsidP="005D5CBE">
            <w:r>
              <w:t>How? Manner/Level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1C6E7C" w:rsidP="001C6E7C">
            <w:r>
              <w:t xml:space="preserve">at least 5 times during a 10 minute weekly observation period conducted by staff </w:t>
            </w:r>
          </w:p>
        </w:tc>
      </w:tr>
      <w:tr w:rsidR="000C63B5" w:rsidRPr="005D5CBE" w:rsidTr="005D5CBE">
        <w:trPr>
          <w:trHeight w:val="282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Default="000C63B5" w:rsidP="005D5CBE">
            <w:r>
              <w:t>Where? Setting/Conditions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3B5" w:rsidRPr="005D5CBE" w:rsidRDefault="001C6E7C" w:rsidP="005D5CBE">
            <w:r w:rsidRPr="005D5CBE">
              <w:t>when presented with Pegboard books and experience boxes developed around the student's real-life experiences</w:t>
            </w:r>
            <w:r>
              <w:t xml:space="preserve"> </w:t>
            </w:r>
            <w:r w:rsidR="000C63B5" w:rsidRPr="005D5CBE">
              <w:t>during independent play and adult-child interactions</w:t>
            </w:r>
            <w:r w:rsidR="000C63B5">
              <w:t xml:space="preserve"> using offering and imitation</w:t>
            </w:r>
          </w:p>
        </w:tc>
      </w:tr>
      <w:tr w:rsidR="000C63B5" w:rsidRPr="005D5CBE" w:rsidTr="005D5CBE">
        <w:trPr>
          <w:trHeight w:val="282"/>
        </w:trPr>
        <w:tc>
          <w:tcPr>
            <w:tcW w:w="1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3B5" w:rsidRPr="005D5CBE" w:rsidRDefault="000C63B5" w:rsidP="005D5CBE">
            <w:r w:rsidRPr="005D5CBE">
              <w:t>When?</w:t>
            </w:r>
          </w:p>
        </w:tc>
        <w:tc>
          <w:tcPr>
            <w:tcW w:w="3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3B5" w:rsidRPr="005D5CBE" w:rsidRDefault="000C63B5" w:rsidP="005D5CBE">
            <w:r>
              <w:t>b</w:t>
            </w:r>
            <w:r w:rsidRPr="005D5CBE">
              <w:t>y the end of the school year</w:t>
            </w:r>
          </w:p>
        </w:tc>
      </w:tr>
    </w:tbl>
    <w:p w:rsidR="005D5CBE" w:rsidRPr="005D5CBE" w:rsidRDefault="005D5CBE" w:rsidP="005D5CBE"/>
    <w:p w:rsidR="00AD4846" w:rsidRDefault="00AD4846" w:rsidP="00AD4846">
      <w:pPr>
        <w:pStyle w:val="Heading1"/>
      </w:pPr>
      <w:r>
        <w:t>Benchmarks or Objectives</w:t>
      </w:r>
    </w:p>
    <w:p w:rsidR="005D5CBE" w:rsidRDefault="005D5CBE" w:rsidP="00AD4846">
      <w:r>
        <w:t>Benchmarks or objectives show the small steps that the students will achieve to move towards accomplishing the goal by the end of the school year.</w:t>
      </w:r>
      <w:r w:rsidR="008024AB">
        <w:t xml:space="preserve"> These are very important in documenting progress during regular reporting periods so that adjustments can be made if programming is not working.</w:t>
      </w:r>
    </w:p>
    <w:p w:rsidR="005D5CBE" w:rsidRDefault="005D5CBE" w:rsidP="00AD4846"/>
    <w:p w:rsidR="005D5CBE" w:rsidRDefault="00AD4846" w:rsidP="005D5CBE">
      <w:pPr>
        <w:pStyle w:val="Heading2"/>
      </w:pPr>
      <w:r w:rsidRPr="00AD4846">
        <w:t xml:space="preserve">Goal: Physical Therapy </w:t>
      </w:r>
    </w:p>
    <w:p w:rsidR="00AD4846" w:rsidRDefault="00AD4846" w:rsidP="00AD4846">
      <w:r w:rsidRPr="00AD4846">
        <w:t>By the end of the school year the student will reach and grasp a variety of preferred objects without being prompted using a palmar when placed in specific learning environments (i.e. Little Room, near a Position Board, on a Resonance Board) during independent play and during adult-child interactions u</w:t>
      </w:r>
      <w:r w:rsidR="00636F30">
        <w:t>sing the techniques of offering and</w:t>
      </w:r>
      <w:r w:rsidRPr="00AD4846">
        <w:t xml:space="preserve"> imitation at least 10 times during a 15 minute observation period through weekly observations conducted by staff.</w:t>
      </w:r>
    </w:p>
    <w:p w:rsidR="00AD4846" w:rsidRDefault="00AD4846" w:rsidP="00AD4846"/>
    <w:p w:rsidR="00AD4846" w:rsidRDefault="00AD4846" w:rsidP="005D5CBE">
      <w:pPr>
        <w:pStyle w:val="Heading2"/>
      </w:pPr>
      <w:r>
        <w:t>Objectives:</w:t>
      </w:r>
    </w:p>
    <w:p w:rsidR="00D66654" w:rsidRPr="00D0346B" w:rsidRDefault="00EA4D7B" w:rsidP="00D0346B">
      <w:pPr>
        <w:numPr>
          <w:ilvl w:val="0"/>
          <w:numId w:val="1"/>
        </w:numPr>
      </w:pPr>
      <w:r w:rsidRPr="00D0346B">
        <w:t>By October, during independent play in the Little Room or with a Position Board containing graspable objects, the student will reach and use a palmer grasp to attain objects at least 5 times during a weekly 15 minute observation.</w:t>
      </w:r>
    </w:p>
    <w:p w:rsidR="00D66654" w:rsidRDefault="00EA4D7B" w:rsidP="00D0346B">
      <w:pPr>
        <w:numPr>
          <w:ilvl w:val="0"/>
          <w:numId w:val="1"/>
        </w:numPr>
      </w:pPr>
      <w:r w:rsidRPr="00D0346B">
        <w:t>By November, during adult-child interactions on a Resonance Board u</w:t>
      </w:r>
      <w:r w:rsidR="00636F30">
        <w:t>sing the techniques of offering and</w:t>
      </w:r>
      <w:r w:rsidRPr="00D0346B">
        <w:t xml:space="preserve"> imitation, the child will independently reach and grasp various preferred graspable objects at least 5 times during a 15 minute weekly observation period.</w:t>
      </w:r>
    </w:p>
    <w:p w:rsidR="005D5CBE" w:rsidRDefault="005D5CBE" w:rsidP="005D5CBE">
      <w:pPr>
        <w:numPr>
          <w:ilvl w:val="0"/>
          <w:numId w:val="1"/>
        </w:numPr>
      </w:pPr>
      <w:r w:rsidRPr="00D0346B">
        <w:t xml:space="preserve">By December, during a weekly group activity, when offered graspable objects </w:t>
      </w:r>
      <w:r w:rsidR="00636F30" w:rsidRPr="00636F30">
        <w:t>held or positioned so that it just touches the child’s body or within reach of a child’s independent movement, </w:t>
      </w:r>
      <w:r w:rsidRPr="00D0346B">
        <w:t>the student will reach and grasp the items at least 5 times during a 15 minute observation period.</w:t>
      </w:r>
    </w:p>
    <w:p w:rsidR="005D5CBE" w:rsidRPr="00D0346B" w:rsidRDefault="005D5CBE" w:rsidP="005D5CBE">
      <w:pPr>
        <w:numPr>
          <w:ilvl w:val="0"/>
          <w:numId w:val="1"/>
        </w:numPr>
      </w:pPr>
      <w:r w:rsidRPr="00D0346B">
        <w:t>By March, during independent play in the Little Room and with a Position Board utilizing graspable objects, the student will reach and use a palmer grasp to attain objects at least 10 times during a weekly 15 minute observation.</w:t>
      </w:r>
    </w:p>
    <w:p w:rsidR="00D66654" w:rsidRPr="00D0346B" w:rsidRDefault="00EA4D7B" w:rsidP="00D0346B">
      <w:pPr>
        <w:numPr>
          <w:ilvl w:val="0"/>
          <w:numId w:val="1"/>
        </w:numPr>
      </w:pPr>
      <w:r w:rsidRPr="00D0346B">
        <w:t>By April, during adult-child interactions on a Resonance Board using the techniques of offering, imitation, and interaction, the child will independently reach and grasp various preferred graspable objects at least 10 times during a 15 minute weekly observation period.</w:t>
      </w:r>
    </w:p>
    <w:p w:rsidR="00D66654" w:rsidRPr="00D0346B" w:rsidRDefault="00EA4D7B" w:rsidP="00D0346B">
      <w:pPr>
        <w:numPr>
          <w:ilvl w:val="0"/>
          <w:numId w:val="1"/>
        </w:numPr>
      </w:pPr>
      <w:r w:rsidRPr="00D0346B">
        <w:t xml:space="preserve">By May, during a weekly group activity, when offered graspable objects </w:t>
      </w:r>
      <w:r w:rsidR="00636F30" w:rsidRPr="00636F30">
        <w:t>held or positioned so that it just touches the child’s body or within reach of a child’s independent movement,</w:t>
      </w:r>
      <w:r w:rsidR="00636F30">
        <w:rPr>
          <w:rFonts w:ascii="Tahoma" w:hAnsi="Tahoma" w:cs="Tahoma"/>
          <w:color w:val="333333"/>
          <w:sz w:val="30"/>
          <w:szCs w:val="30"/>
          <w:shd w:val="clear" w:color="auto" w:fill="FAF8F8"/>
        </w:rPr>
        <w:t> </w:t>
      </w:r>
      <w:r w:rsidRPr="00D0346B">
        <w:t>the student will reach and grasp the items at leas</w:t>
      </w:r>
      <w:r w:rsidR="005D5CBE">
        <w:t>t 10</w:t>
      </w:r>
      <w:r w:rsidRPr="00D0346B">
        <w:t xml:space="preserve"> times during a 15 minute observation period.</w:t>
      </w:r>
    </w:p>
    <w:p w:rsidR="00D0346B" w:rsidRDefault="00D0346B"/>
    <w:p w:rsidR="008024AB" w:rsidRDefault="008024AB"/>
    <w:p w:rsidR="008024AB" w:rsidRDefault="008024AB"/>
    <w:p w:rsidR="008024AB" w:rsidRDefault="008024AB"/>
    <w:p w:rsidR="008024AB" w:rsidRDefault="008024AB"/>
    <w:sectPr w:rsidR="008024AB" w:rsidSect="002523FE">
      <w:footerReference w:type="default" r:id="rId9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F8" w:rsidRDefault="00317CF8" w:rsidP="002523FE">
      <w:r>
        <w:separator/>
      </w:r>
    </w:p>
  </w:endnote>
  <w:endnote w:type="continuationSeparator" w:id="0">
    <w:p w:rsidR="00317CF8" w:rsidRDefault="00317CF8" w:rsidP="0025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FE" w:rsidRPr="002523FE" w:rsidRDefault="002523FE" w:rsidP="002523FE">
    <w:pPr>
      <w:pStyle w:val="Footer"/>
      <w:rPr>
        <w:sz w:val="20"/>
      </w:rPr>
    </w:pPr>
    <w:r w:rsidRPr="002523FE">
      <w:rPr>
        <w:sz w:val="20"/>
      </w:rPr>
      <w:t>Sample Goals and Benchmarks or Objectives Related to Active Learning</w:t>
    </w:r>
    <w:r>
      <w:rPr>
        <w:sz w:val="20"/>
      </w:rPr>
      <w:t xml:space="preserve"> – </w:t>
    </w:r>
    <w:hyperlink r:id="rId1" w:history="1">
      <w:r w:rsidRPr="003D14E5">
        <w:rPr>
          <w:rStyle w:val="Hyperlink"/>
          <w:sz w:val="20"/>
        </w:rPr>
        <w:t>www.activelearningspace.org</w:t>
      </w:r>
    </w:hyperlink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sdt>
      <w:sdtPr>
        <w:id w:val="-14563227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7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523FE" w:rsidRDefault="00252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F8" w:rsidRDefault="00317CF8" w:rsidP="002523FE">
      <w:r>
        <w:separator/>
      </w:r>
    </w:p>
  </w:footnote>
  <w:footnote w:type="continuationSeparator" w:id="0">
    <w:p w:rsidR="00317CF8" w:rsidRDefault="00317CF8" w:rsidP="0025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0A7"/>
    <w:multiLevelType w:val="hybridMultilevel"/>
    <w:tmpl w:val="58C61384"/>
    <w:lvl w:ilvl="0" w:tplc="31E2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E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CA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4A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A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67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81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85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3115C"/>
    <w:multiLevelType w:val="hybridMultilevel"/>
    <w:tmpl w:val="63146620"/>
    <w:lvl w:ilvl="0" w:tplc="78AAAE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A6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C4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4D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02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E9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9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1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9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C7D12"/>
    <w:multiLevelType w:val="hybridMultilevel"/>
    <w:tmpl w:val="C37275D6"/>
    <w:lvl w:ilvl="0" w:tplc="22D82F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D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8C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A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0D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EB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C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88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E0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D7551"/>
    <w:multiLevelType w:val="hybridMultilevel"/>
    <w:tmpl w:val="E53E1590"/>
    <w:lvl w:ilvl="0" w:tplc="8ABCCF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0E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6F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DA4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87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EF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2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A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45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6962"/>
    <w:multiLevelType w:val="hybridMultilevel"/>
    <w:tmpl w:val="2A06A5B0"/>
    <w:lvl w:ilvl="0" w:tplc="BDAE41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A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4D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8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EF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48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28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C7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81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56C81"/>
    <w:multiLevelType w:val="hybridMultilevel"/>
    <w:tmpl w:val="58C61384"/>
    <w:lvl w:ilvl="0" w:tplc="31E2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E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CA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4A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A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67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81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85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6B"/>
    <w:rsid w:val="000C63B5"/>
    <w:rsid w:val="001C6E7C"/>
    <w:rsid w:val="00207087"/>
    <w:rsid w:val="002523FE"/>
    <w:rsid w:val="00275272"/>
    <w:rsid w:val="002F06C8"/>
    <w:rsid w:val="00317CF8"/>
    <w:rsid w:val="0032180A"/>
    <w:rsid w:val="004605B4"/>
    <w:rsid w:val="004F2849"/>
    <w:rsid w:val="004F4022"/>
    <w:rsid w:val="005D5CBE"/>
    <w:rsid w:val="00636F30"/>
    <w:rsid w:val="008024AB"/>
    <w:rsid w:val="00911833"/>
    <w:rsid w:val="00970696"/>
    <w:rsid w:val="00AD4846"/>
    <w:rsid w:val="00CC1F29"/>
    <w:rsid w:val="00D0346B"/>
    <w:rsid w:val="00D25208"/>
    <w:rsid w:val="00D66654"/>
    <w:rsid w:val="00E03C94"/>
    <w:rsid w:val="00E20A10"/>
    <w:rsid w:val="00E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4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7069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0696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38246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7069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0696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0696"/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970696"/>
  </w:style>
  <w:style w:type="paragraph" w:styleId="ListParagraph">
    <w:name w:val="List Paragraph"/>
    <w:basedOn w:val="Normal"/>
    <w:uiPriority w:val="34"/>
    <w:qFormat/>
    <w:rsid w:val="00970696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70696"/>
    <w:rPr>
      <w:rFonts w:ascii="Arial" w:eastAsiaTheme="majorEastAsia" w:hAnsi="Arial" w:cstheme="majorBidi"/>
      <w:b/>
      <w:bCs/>
      <w:color w:val="86171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0696"/>
    <w:rPr>
      <w:rFonts w:ascii="Arial" w:eastAsiaTheme="majorEastAsia" w:hAnsi="Arial" w:cstheme="majorBidi"/>
      <w:b/>
      <w:bCs/>
      <w:color w:val="382466"/>
      <w:sz w:val="24"/>
      <w:szCs w:val="26"/>
    </w:rPr>
  </w:style>
  <w:style w:type="character" w:styleId="Hyperlink">
    <w:name w:val="Hyperlink"/>
    <w:basedOn w:val="DefaultParagraphFont"/>
    <w:rsid w:val="009706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70696"/>
    <w:rPr>
      <w:rFonts w:ascii="Arial" w:eastAsiaTheme="majorEastAsia" w:hAnsi="Arial" w:cstheme="majorBidi"/>
      <w:b/>
      <w:bCs/>
      <w:sz w:val="24"/>
    </w:rPr>
  </w:style>
  <w:style w:type="paragraph" w:styleId="Subtitle">
    <w:name w:val="Subtitle"/>
    <w:basedOn w:val="Normal"/>
    <w:next w:val="Normal"/>
    <w:link w:val="SubtitleChar"/>
    <w:autoRedefine/>
    <w:qFormat/>
    <w:rsid w:val="00970696"/>
    <w:pPr>
      <w:numPr>
        <w:ilvl w:val="1"/>
      </w:numPr>
      <w:spacing w:before="240" w:after="240"/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70696"/>
    <w:rPr>
      <w:rFonts w:ascii="Arial" w:eastAsiaTheme="majorEastAsia" w:hAnsi="Arial" w:cstheme="majorBidi"/>
      <w:i/>
      <w:iCs/>
      <w:spacing w:val="15"/>
      <w:sz w:val="28"/>
      <w:szCs w:val="24"/>
    </w:rPr>
  </w:style>
  <w:style w:type="paragraph" w:styleId="BalloonText">
    <w:name w:val="Balloon Text"/>
    <w:basedOn w:val="Normal"/>
    <w:link w:val="BalloonTextChar"/>
    <w:rsid w:val="00AD4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3F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5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3F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4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7069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0696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38246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7069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0696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0696"/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970696"/>
  </w:style>
  <w:style w:type="paragraph" w:styleId="ListParagraph">
    <w:name w:val="List Paragraph"/>
    <w:basedOn w:val="Normal"/>
    <w:uiPriority w:val="34"/>
    <w:qFormat/>
    <w:rsid w:val="00970696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70696"/>
    <w:rPr>
      <w:rFonts w:ascii="Arial" w:eastAsiaTheme="majorEastAsia" w:hAnsi="Arial" w:cstheme="majorBidi"/>
      <w:b/>
      <w:bCs/>
      <w:color w:val="86171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0696"/>
    <w:rPr>
      <w:rFonts w:ascii="Arial" w:eastAsiaTheme="majorEastAsia" w:hAnsi="Arial" w:cstheme="majorBidi"/>
      <w:b/>
      <w:bCs/>
      <w:color w:val="382466"/>
      <w:sz w:val="24"/>
      <w:szCs w:val="26"/>
    </w:rPr>
  </w:style>
  <w:style w:type="character" w:styleId="Hyperlink">
    <w:name w:val="Hyperlink"/>
    <w:basedOn w:val="DefaultParagraphFont"/>
    <w:rsid w:val="009706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70696"/>
    <w:rPr>
      <w:rFonts w:ascii="Arial" w:eastAsiaTheme="majorEastAsia" w:hAnsi="Arial" w:cstheme="majorBidi"/>
      <w:b/>
      <w:bCs/>
      <w:sz w:val="24"/>
    </w:rPr>
  </w:style>
  <w:style w:type="paragraph" w:styleId="Subtitle">
    <w:name w:val="Subtitle"/>
    <w:basedOn w:val="Normal"/>
    <w:next w:val="Normal"/>
    <w:link w:val="SubtitleChar"/>
    <w:autoRedefine/>
    <w:qFormat/>
    <w:rsid w:val="00970696"/>
    <w:pPr>
      <w:numPr>
        <w:ilvl w:val="1"/>
      </w:numPr>
      <w:spacing w:before="240" w:after="240"/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70696"/>
    <w:rPr>
      <w:rFonts w:ascii="Arial" w:eastAsiaTheme="majorEastAsia" w:hAnsi="Arial" w:cstheme="majorBidi"/>
      <w:i/>
      <w:iCs/>
      <w:spacing w:val="15"/>
      <w:sz w:val="28"/>
      <w:szCs w:val="24"/>
    </w:rPr>
  </w:style>
  <w:style w:type="paragraph" w:styleId="BalloonText">
    <w:name w:val="Balloon Text"/>
    <w:basedOn w:val="Normal"/>
    <w:link w:val="BalloonTextChar"/>
    <w:rsid w:val="00AD4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3F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5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3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68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734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6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8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83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learningsp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Hurst</dc:creator>
  <cp:lastModifiedBy>Kate Hurst</cp:lastModifiedBy>
  <cp:revision>3</cp:revision>
  <dcterms:created xsi:type="dcterms:W3CDTF">2018-09-25T18:29:00Z</dcterms:created>
  <dcterms:modified xsi:type="dcterms:W3CDTF">2018-12-18T01:30:00Z</dcterms:modified>
</cp:coreProperties>
</file>